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面谈和面试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1.面谈。按招聘岗位组织现场面谈。根据面谈情况，综合报名对象的获奖情况、专业技能比赛的等级与数量等情况，按不低于1:3的比例（最高不超过1:5的比例），择优确定参加面试人员名单。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2.面试。面试方式分专业技能测试（70%）和课堂教学技能测试（30%）：</w:t>
      </w:r>
    </w:p>
    <w:tbl>
      <w:tblPr>
        <w:tblW w:w="71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2088"/>
        <w:gridCol w:w="1092"/>
        <w:gridCol w:w="1440"/>
        <w:gridCol w:w="15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专业技能测试（70%）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课堂教学技能测试（30%）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舞蹈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自选作品：音乐自备、时间不超过5分钟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按照指定内容进行模拟教学（现场无学生），备课60分钟，授课10分钟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由评委组现场评分，满分100分，合格分为60分，面试成绩未达到合格分者，取消聘用资格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命题即兴创作表演（3分钟左右）：音乐播放一遍，准备5分钟后开始展示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书法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现场创作1：命题完成毛笔书法作品，字体：行书或楷书，四尺对开宣纸：约35*120cm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时间不超过90分钟，除纸张外，其余书法材料自备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现场创作2：命题完成硬笔书法作品，字体：行书或楷书，钢笔或者水性笔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2E3C"/>
    <w:rsid w:val="24C32E3C"/>
    <w:rsid w:val="51C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2019-12-19T06:35:00Z</dcterms:created>
  <dc:creator>踏雪无痕</dc:creator>
  <cp:lastModifiedBy>国超科技</cp:lastModifiedBy>
  <dcterms:modified xsi:type="dcterms:W3CDTF">2019-12-25T07:38:09Z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